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705E4" w14:textId="370AEC99" w:rsidR="00E87AD0" w:rsidRPr="00FE5A98" w:rsidRDefault="002F0A71">
      <w:bookmarkStart w:id="0" w:name="_GoBack"/>
      <w:bookmarkEnd w:id="0"/>
      <w:r>
        <w:rPr>
          <w:noProof/>
        </w:rPr>
        <mc:AlternateContent>
          <mc:Choice Requires="wps">
            <w:drawing>
              <wp:anchor distT="0" distB="0" distL="114300" distR="114300" simplePos="0" relativeHeight="251659264" behindDoc="0" locked="0" layoutInCell="1" allowOverlap="1" wp14:anchorId="3A839CC4" wp14:editId="4690AB5D">
                <wp:simplePos x="0" y="0"/>
                <wp:positionH relativeFrom="margin">
                  <wp:posOffset>177800</wp:posOffset>
                </wp:positionH>
                <wp:positionV relativeFrom="margin">
                  <wp:align>top</wp:align>
                </wp:positionV>
                <wp:extent cx="4922520" cy="571500"/>
                <wp:effectExtent l="4445"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A83E6" w14:textId="77777777" w:rsidR="000717B9" w:rsidRDefault="000717B9" w:rsidP="000717B9">
                            <w:pPr>
                              <w:jc w:val="center"/>
                              <w:rPr>
                                <w:b/>
                              </w:rPr>
                            </w:pPr>
                            <w:r w:rsidRPr="000717B9">
                              <w:rPr>
                                <w:b/>
                              </w:rPr>
                              <w:t>BAOMS Endowments Grant Report</w:t>
                            </w:r>
                          </w:p>
                          <w:p w14:paraId="3062B572" w14:textId="44FF8F5E" w:rsidR="00E87AD0" w:rsidRPr="000717B9" w:rsidRDefault="002F0A71" w:rsidP="000717B9">
                            <w:pPr>
                              <w:jc w:val="center"/>
                              <w:rPr>
                                <w:b/>
                              </w:rPr>
                            </w:pPr>
                            <w:r>
                              <w:rPr>
                                <w:noProof/>
                              </w:rPr>
                              <w:drawing>
                                <wp:inline distT="0" distB="0" distL="0" distR="0" wp14:anchorId="3453DE91" wp14:editId="350CBEC6">
                                  <wp:extent cx="3822700" cy="304800"/>
                                  <wp:effectExtent l="0" t="0" r="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270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39CC4" id="_x0000_t202" coordsize="21600,21600" o:spt="202" path="m,l,21600r21600,l21600,xe">
                <v:stroke joinstyle="miter"/>
                <v:path gradientshapeok="t" o:connecttype="rect"/>
              </v:shapetype>
              <v:shape id="Text Box 5" o:spid="_x0000_s1026" type="#_x0000_t202" style="position:absolute;margin-left:14pt;margin-top:0;width:387.6pt;height:4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yvgQ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" stroked="f">
                <v:textbox>
                  <w:txbxContent>
                    <w:p w14:paraId="0ABA83E6" w14:textId="77777777" w:rsidR="000717B9" w:rsidRDefault="000717B9" w:rsidP="000717B9">
                      <w:pPr>
                        <w:jc w:val="center"/>
                        <w:rPr>
                          <w:b/>
                        </w:rPr>
                      </w:pPr>
                      <w:r w:rsidRPr="000717B9">
                        <w:rPr>
                          <w:b/>
                        </w:rPr>
                        <w:t>BAOMS Endowments Grant Report</w:t>
                      </w:r>
                    </w:p>
                    <w:p w14:paraId="3062B572" w14:textId="44FF8F5E" w:rsidR="00E87AD0" w:rsidRPr="000717B9" w:rsidRDefault="002F0A71" w:rsidP="000717B9">
                      <w:pPr>
                        <w:jc w:val="center"/>
                        <w:rPr>
                          <w:b/>
                        </w:rPr>
                      </w:pPr>
                      <w:r>
                        <w:rPr>
                          <w:noProof/>
                        </w:rPr>
                        <w:drawing>
                          <wp:inline distT="0" distB="0" distL="0" distR="0" wp14:anchorId="3453DE91" wp14:editId="350CBEC6">
                            <wp:extent cx="3822700" cy="304800"/>
                            <wp:effectExtent l="0" t="0" r="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2700" cy="304800"/>
                                    </a:xfrm>
                                    <a:prstGeom prst="rect">
                                      <a:avLst/>
                                    </a:prstGeom>
                                    <a:noFill/>
                                    <a:ln>
                                      <a:noFill/>
                                    </a:ln>
                                  </pic:spPr>
                                </pic:pic>
                              </a:graphicData>
                            </a:graphic>
                          </wp:inline>
                        </w:drawing>
                      </w:r>
                    </w:p>
                  </w:txbxContent>
                </v:textbox>
                <w10:wrap anchorx="margin" anchory="margin"/>
              </v:shape>
            </w:pict>
          </mc:Fallback>
        </mc:AlternateContent>
      </w:r>
    </w:p>
    <w:p w14:paraId="4CECF623" w14:textId="77777777" w:rsidR="004A022E" w:rsidRPr="00FE5A98" w:rsidRDefault="004A022E"/>
    <w:p w14:paraId="3DDA3932" w14:textId="77777777" w:rsidR="00FE5A98" w:rsidRDefault="00FE5A98"/>
    <w:p w14:paraId="28E71CCE" w14:textId="77777777" w:rsidR="00FE5A98" w:rsidRDefault="00FE5A98"/>
    <w:p w14:paraId="7C89D271" w14:textId="77D1062E" w:rsidR="00B560A4" w:rsidRPr="00FE5A98" w:rsidRDefault="00B560A4">
      <w:r w:rsidRPr="00FE5A98">
        <w:t>Name:</w:t>
      </w:r>
      <w:r w:rsidR="00DF12E3" w:rsidRPr="00FE5A98">
        <w:t xml:space="preserve"> </w:t>
      </w:r>
      <w:r w:rsidR="002D5907" w:rsidRPr="00FE5A98">
        <w:t>Mr Richard Pilkington, Dr Akhil Kallepalli</w:t>
      </w:r>
    </w:p>
    <w:p w14:paraId="4E5B385A" w14:textId="77777777" w:rsidR="00E87AD0" w:rsidRPr="00FE5A98" w:rsidRDefault="00E87AD0" w:rsidP="00DF12E3">
      <w:pPr>
        <w:widowControl w:val="0"/>
        <w:autoSpaceDE w:val="0"/>
        <w:autoSpaceDN w:val="0"/>
        <w:adjustRightInd w:val="0"/>
      </w:pPr>
    </w:p>
    <w:p w14:paraId="1C8DC5EA" w14:textId="482AEF66" w:rsidR="00AB4129" w:rsidRPr="00FE5A98" w:rsidRDefault="00AB4129" w:rsidP="00640A89">
      <w:pPr>
        <w:widowControl w:val="0"/>
        <w:autoSpaceDE w:val="0"/>
        <w:autoSpaceDN w:val="0"/>
        <w:adjustRightInd w:val="0"/>
        <w:rPr>
          <w:b/>
          <w:sz w:val="20"/>
        </w:rPr>
      </w:pPr>
      <w:r w:rsidRPr="00FE5A98">
        <w:t>Title of project:</w:t>
      </w:r>
      <w:r w:rsidR="00DF12E3" w:rsidRPr="00FE5A98">
        <w:rPr>
          <w:b/>
          <w:sz w:val="20"/>
        </w:rPr>
        <w:t xml:space="preserve"> </w:t>
      </w:r>
      <w:r w:rsidR="002D5907" w:rsidRPr="00FE5A98">
        <w:rPr>
          <w:b/>
          <w:sz w:val="20"/>
        </w:rPr>
        <w:t>Cross-centre and collaborative pilot research study to investigate quantitative assessment of blood perfusion in free flaps and grafts</w:t>
      </w:r>
    </w:p>
    <w:p w14:paraId="05EE6718" w14:textId="77777777" w:rsidR="00640A89" w:rsidRPr="00FE5A98" w:rsidRDefault="00640A89" w:rsidP="00640A89">
      <w:pPr>
        <w:widowControl w:val="0"/>
        <w:autoSpaceDE w:val="0"/>
        <w:autoSpaceDN w:val="0"/>
        <w:adjustRightInd w:val="0"/>
      </w:pPr>
    </w:p>
    <w:p w14:paraId="25F5C954" w14:textId="2AE5FFC1" w:rsidR="00AB4129" w:rsidRPr="00FE5A98" w:rsidRDefault="008466EF">
      <w:r w:rsidRPr="00FE5A98">
        <w:t>E</w:t>
      </w:r>
      <w:r w:rsidR="00AB4129" w:rsidRPr="00FE5A98">
        <w:t xml:space="preserve">ndowment </w:t>
      </w:r>
      <w:r w:rsidRPr="00FE5A98">
        <w:t xml:space="preserve">meeting when </w:t>
      </w:r>
      <w:r w:rsidR="00B560A4" w:rsidRPr="00FE5A98">
        <w:t xml:space="preserve">grant </w:t>
      </w:r>
      <w:r w:rsidR="00AB4129" w:rsidRPr="00FE5A98">
        <w:t xml:space="preserve">was </w:t>
      </w:r>
      <w:r w:rsidRPr="00FE5A98">
        <w:t xml:space="preserve">awarded: </w:t>
      </w:r>
      <w:r w:rsidR="002D5907" w:rsidRPr="00FE5A98">
        <w:t>23 March 2021</w:t>
      </w:r>
      <w:r w:rsidRPr="00FE5A98">
        <w:t xml:space="preserve"> </w:t>
      </w:r>
    </w:p>
    <w:p w14:paraId="61396B8A" w14:textId="77777777" w:rsidR="00B560A4" w:rsidRPr="00FE5A98" w:rsidRDefault="00B560A4"/>
    <w:p w14:paraId="72DF66AB" w14:textId="3BA0AE2B" w:rsidR="00AB4129" w:rsidRPr="00FE5A98" w:rsidRDefault="008466EF">
      <w:r w:rsidRPr="00FE5A98">
        <w:t xml:space="preserve">Date endowment grant was paid: </w:t>
      </w:r>
      <w:r w:rsidR="00DF12E3" w:rsidRPr="00FE5A98">
        <w:t xml:space="preserve"> </w:t>
      </w:r>
      <w:r w:rsidR="002D5907" w:rsidRPr="00FE5A98">
        <w:t>28 June 2021</w:t>
      </w:r>
    </w:p>
    <w:p w14:paraId="7F72B0A5" w14:textId="0A561148" w:rsidR="00AB4129" w:rsidRPr="00FE5A98" w:rsidRDefault="002F0A71">
      <w:r>
        <w:rPr>
          <w:noProof/>
        </w:rPr>
        <mc:AlternateContent>
          <mc:Choice Requires="wps">
            <w:drawing>
              <wp:anchor distT="0" distB="0" distL="114300" distR="114300" simplePos="0" relativeHeight="251656192" behindDoc="0" locked="0" layoutInCell="1" allowOverlap="1" wp14:anchorId="6621E1BE" wp14:editId="6A9251B9">
                <wp:simplePos x="0" y="0"/>
                <wp:positionH relativeFrom="margin">
                  <wp:align>center</wp:align>
                </wp:positionH>
                <wp:positionV relativeFrom="paragraph">
                  <wp:posOffset>107315</wp:posOffset>
                </wp:positionV>
                <wp:extent cx="6225540" cy="0"/>
                <wp:effectExtent l="8255" t="8890" r="5080"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7A29" id="Line 4"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45pt" to="490.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r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XCa55NJ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">
                <w10:wrap anchorx="margin"/>
              </v:line>
            </w:pict>
          </mc:Fallback>
        </mc:AlternateContent>
      </w:r>
    </w:p>
    <w:p w14:paraId="6DEF93F6" w14:textId="2FD41CFF" w:rsidR="00AB4129" w:rsidRPr="00FE5A98" w:rsidRDefault="002F0A71">
      <w:r>
        <w:rPr>
          <w:noProof/>
        </w:rPr>
        <mc:AlternateContent>
          <mc:Choice Requires="wps">
            <w:drawing>
              <wp:anchor distT="0" distB="0" distL="114300" distR="114300" simplePos="0" relativeHeight="251657216" behindDoc="0" locked="0" layoutInCell="1" allowOverlap="1" wp14:anchorId="3CDE2E5C" wp14:editId="063163F3">
                <wp:simplePos x="0" y="0"/>
                <wp:positionH relativeFrom="column">
                  <wp:posOffset>4070350</wp:posOffset>
                </wp:positionH>
                <wp:positionV relativeFrom="paragraph">
                  <wp:posOffset>22860</wp:posOffset>
                </wp:positionV>
                <wp:extent cx="1230630" cy="571500"/>
                <wp:effectExtent l="10795" t="6350"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571500"/>
                        </a:xfrm>
                        <a:prstGeom prst="rect">
                          <a:avLst/>
                        </a:prstGeom>
                        <a:solidFill>
                          <a:srgbClr val="FFFFFF"/>
                        </a:solidFill>
                        <a:ln w="9525">
                          <a:solidFill>
                            <a:srgbClr val="000000"/>
                          </a:solidFill>
                          <a:miter lim="800000"/>
                          <a:headEnd/>
                          <a:tailEnd/>
                        </a:ln>
                      </wps:spPr>
                      <wps:txbx>
                        <w:txbxContent>
                          <w:p w14:paraId="4A614F86" w14:textId="77777777" w:rsidR="00B560A4" w:rsidRDefault="00B560A4" w:rsidP="00AB4129">
                            <w:pPr>
                              <w:jc w:val="center"/>
                            </w:pPr>
                          </w:p>
                          <w:p w14:paraId="1234A3B2" w14:textId="546AAE53" w:rsidR="00B560A4" w:rsidRPr="00B560A4" w:rsidRDefault="00114FC2" w:rsidP="00AB4129">
                            <w:pPr>
                              <w:jc w:val="center"/>
                              <w:rPr>
                                <w:szCs w:val="22"/>
                              </w:rPr>
                            </w:pPr>
                            <w:r>
                              <w:rPr>
                                <w:szCs w:val="22"/>
                              </w:rPr>
                              <w:t>£7243.00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2E5C" id="Text Box 3" o:spid="_x0000_s1027" type="#_x0000_t202" style="position:absolute;margin-left:320.5pt;margin-top:1.8pt;width:96.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">
                <v:textbox>
                  <w:txbxContent>
                    <w:p w14:paraId="4A614F86" w14:textId="77777777" w:rsidR="00B560A4" w:rsidRDefault="00B560A4" w:rsidP="00AB4129">
                      <w:pPr>
                        <w:jc w:val="center"/>
                      </w:pPr>
                    </w:p>
                    <w:p w14:paraId="1234A3B2" w14:textId="546AAE53" w:rsidR="00B560A4" w:rsidRPr="00B560A4" w:rsidRDefault="00114FC2" w:rsidP="00AB4129">
                      <w:pPr>
                        <w:jc w:val="center"/>
                        <w:rPr>
                          <w:szCs w:val="22"/>
                        </w:rPr>
                      </w:pPr>
                      <w:r>
                        <w:rPr>
                          <w:szCs w:val="22"/>
                        </w:rPr>
                        <w:t>£7243.00</w:t>
                      </w:r>
                    </w:p>
                  </w:txbxContent>
                </v:textbox>
              </v:shape>
            </w:pict>
          </mc:Fallback>
        </mc:AlternateContent>
      </w:r>
    </w:p>
    <w:p w14:paraId="40D1E53C" w14:textId="3F859314" w:rsidR="00AB4129" w:rsidRPr="00FE5A98" w:rsidRDefault="00AB4129" w:rsidP="00FB400F">
      <w:pPr>
        <w:outlineLvl w:val="0"/>
      </w:pPr>
      <w:r w:rsidRPr="00FE5A98">
        <w:t xml:space="preserve">Money spent to date (include </w:t>
      </w:r>
      <w:r w:rsidR="00B560A4" w:rsidRPr="00FE5A98">
        <w:t xml:space="preserve">separate </w:t>
      </w:r>
      <w:r w:rsidRPr="00FE5A98">
        <w:t xml:space="preserve">receipts and brief </w:t>
      </w:r>
      <w:r w:rsidR="00FB400F" w:rsidRPr="00FE5A98">
        <w:br/>
      </w:r>
      <w:r w:rsidRPr="00FE5A98">
        <w:t>details on how the money has been spent):</w:t>
      </w:r>
    </w:p>
    <w:p w14:paraId="4F540411" w14:textId="77777777" w:rsidR="005C6F30" w:rsidRPr="00FE5A98" w:rsidRDefault="005C6F30">
      <w:pPr>
        <w:rPr>
          <w:b/>
          <w:szCs w:val="22"/>
        </w:rPr>
      </w:pPr>
    </w:p>
    <w:p w14:paraId="652CCEC6" w14:textId="00A791E6" w:rsidR="00AB4129" w:rsidRPr="00FE5A98" w:rsidRDefault="002F0A71">
      <w:pPr>
        <w:rPr>
          <w:b/>
          <w:szCs w:val="22"/>
        </w:rPr>
      </w:pPr>
      <w:r>
        <w:rPr>
          <w:b/>
          <w:noProof/>
          <w:szCs w:val="22"/>
        </w:rPr>
        <mc:AlternateContent>
          <mc:Choice Requires="wps">
            <w:drawing>
              <wp:anchor distT="0" distB="0" distL="114300" distR="114300" simplePos="0" relativeHeight="251658240" behindDoc="0" locked="0" layoutInCell="1" allowOverlap="1" wp14:anchorId="32A54E53" wp14:editId="577A0F3E">
                <wp:simplePos x="0" y="0"/>
                <wp:positionH relativeFrom="column">
                  <wp:posOffset>4070350</wp:posOffset>
                </wp:positionH>
                <wp:positionV relativeFrom="paragraph">
                  <wp:posOffset>69850</wp:posOffset>
                </wp:positionV>
                <wp:extent cx="1230630" cy="571500"/>
                <wp:effectExtent l="10795" t="10160" r="635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571500"/>
                        </a:xfrm>
                        <a:prstGeom prst="rect">
                          <a:avLst/>
                        </a:prstGeom>
                        <a:solidFill>
                          <a:srgbClr val="FFFFFF"/>
                        </a:solidFill>
                        <a:ln w="9525">
                          <a:solidFill>
                            <a:srgbClr val="000000"/>
                          </a:solidFill>
                          <a:miter lim="800000"/>
                          <a:headEnd/>
                          <a:tailEnd/>
                        </a:ln>
                      </wps:spPr>
                      <wps:txbx>
                        <w:txbxContent>
                          <w:p w14:paraId="159B8E22" w14:textId="77777777" w:rsidR="00B560A4" w:rsidRDefault="00B560A4" w:rsidP="00B560A4">
                            <w:pPr>
                              <w:jc w:val="center"/>
                            </w:pPr>
                          </w:p>
                          <w:p w14:paraId="0BA86115" w14:textId="396465E8" w:rsidR="00B560A4" w:rsidRPr="00B560A4" w:rsidRDefault="002D1455" w:rsidP="00B560A4">
                            <w:pPr>
                              <w:jc w:val="center"/>
                              <w:rPr>
                                <w:szCs w:val="22"/>
                              </w:rPr>
                            </w:pPr>
                            <w:r>
                              <w:rPr>
                                <w:szCs w:val="22"/>
                              </w:rPr>
                              <w:t>£2566</w:t>
                            </w:r>
                            <w:r w:rsidR="00CB21C4">
                              <w:rPr>
                                <w:szCs w:val="22"/>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4E53" id="Text Box 2" o:spid="_x0000_s1028" type="#_x0000_t202" style="position:absolute;margin-left:320.5pt;margin-top:5.5pt;width:96.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">
                <v:textbox>
                  <w:txbxContent>
                    <w:p w14:paraId="159B8E22" w14:textId="77777777" w:rsidR="00B560A4" w:rsidRDefault="00B560A4" w:rsidP="00B560A4">
                      <w:pPr>
                        <w:jc w:val="center"/>
                      </w:pPr>
                    </w:p>
                    <w:p w14:paraId="0BA86115" w14:textId="396465E8" w:rsidR="00B560A4" w:rsidRPr="00B560A4" w:rsidRDefault="002D1455" w:rsidP="00B560A4">
                      <w:pPr>
                        <w:jc w:val="center"/>
                        <w:rPr>
                          <w:szCs w:val="22"/>
                        </w:rPr>
                      </w:pPr>
                      <w:r>
                        <w:rPr>
                          <w:szCs w:val="22"/>
                        </w:rPr>
                        <w:t>£2566</w:t>
                      </w:r>
                      <w:r w:rsidR="00CB21C4">
                        <w:rPr>
                          <w:szCs w:val="22"/>
                        </w:rPr>
                        <w:t>.00</w:t>
                      </w:r>
                    </w:p>
                  </w:txbxContent>
                </v:textbox>
              </v:shape>
            </w:pict>
          </mc:Fallback>
        </mc:AlternateContent>
      </w:r>
    </w:p>
    <w:p w14:paraId="03057087" w14:textId="77777777" w:rsidR="00AB4129" w:rsidRPr="00FE5A98" w:rsidRDefault="00AB4129" w:rsidP="00171D4D">
      <w:pPr>
        <w:outlineLvl w:val="0"/>
        <w:rPr>
          <w:b/>
          <w:szCs w:val="22"/>
        </w:rPr>
      </w:pPr>
      <w:r w:rsidRPr="00FE5A98">
        <w:t>Endowment grant money remaining:</w:t>
      </w:r>
      <w:r w:rsidR="00AF63F1" w:rsidRPr="00FE5A98">
        <w:rPr>
          <w:b/>
          <w:szCs w:val="22"/>
        </w:rPr>
        <w:t xml:space="preserve"> </w:t>
      </w:r>
    </w:p>
    <w:p w14:paraId="02BAA26B" w14:textId="77777777" w:rsidR="00AB4129" w:rsidRPr="00FE5A98" w:rsidRDefault="00AB4129">
      <w:pPr>
        <w:rPr>
          <w:b/>
          <w:szCs w:val="22"/>
        </w:rPr>
      </w:pPr>
    </w:p>
    <w:p w14:paraId="4CF59F44" w14:textId="77777777" w:rsidR="00AB4129" w:rsidRPr="00FE5A98" w:rsidRDefault="00AB4129">
      <w:pPr>
        <w:rPr>
          <w:b/>
          <w:szCs w:val="22"/>
        </w:rPr>
      </w:pPr>
    </w:p>
    <w:p w14:paraId="05EBCD9E" w14:textId="77777777" w:rsidR="00780DC0" w:rsidRPr="00FE5A98" w:rsidRDefault="00780DC0"/>
    <w:p w14:paraId="423BD108" w14:textId="77777777" w:rsidR="00780DC0" w:rsidRPr="00FE5A98" w:rsidRDefault="00780DC0"/>
    <w:p w14:paraId="0BCF0750" w14:textId="260A92E4" w:rsidR="00AB4129" w:rsidRPr="00FE5A98" w:rsidRDefault="00713736" w:rsidP="00FB400F">
      <w:r w:rsidRPr="00FE5A98">
        <w:t>P</w:t>
      </w:r>
      <w:r w:rsidR="008D0B6A" w:rsidRPr="00FE5A98">
        <w:t xml:space="preserve">rogress report: </w:t>
      </w:r>
      <w:r w:rsidR="002C080A" w:rsidRPr="00FE5A98">
        <w:t xml:space="preserve"> I</w:t>
      </w:r>
      <w:r w:rsidR="00AB4129" w:rsidRPr="00FE5A98">
        <w:t>nclude</w:t>
      </w:r>
      <w:r w:rsidR="008D0B6A" w:rsidRPr="00FE5A98">
        <w:t xml:space="preserve"> </w:t>
      </w:r>
      <w:r w:rsidR="00AB4129" w:rsidRPr="00FE5A98">
        <w:t xml:space="preserve">results obtained to date, </w:t>
      </w:r>
      <w:r w:rsidR="007E57AB">
        <w:t xml:space="preserve">the </w:t>
      </w:r>
      <w:r w:rsidR="00AB4129" w:rsidRPr="00FE5A98">
        <w:t>tim</w:t>
      </w:r>
      <w:r w:rsidR="008D0B6A" w:rsidRPr="00FE5A98">
        <w:t>escale for completion</w:t>
      </w:r>
      <w:r w:rsidR="002C080A" w:rsidRPr="00FE5A98">
        <w:t>. (Max 500 words</w:t>
      </w:r>
      <w:r w:rsidR="008D0B6A" w:rsidRPr="00FE5A98">
        <w:t xml:space="preserve"> – this will be pasted onto the  BAOMS website</w:t>
      </w:r>
      <w:r w:rsidR="008C081D" w:rsidRPr="00FE5A98">
        <w:t xml:space="preserve"> </w:t>
      </w:r>
      <w:r w:rsidR="00780DC0" w:rsidRPr="00FE5A98">
        <w:t>(</w:t>
      </w:r>
      <w:r w:rsidR="00FB400F" w:rsidRPr="00FE5A98">
        <w:t>please</w:t>
      </w:r>
      <w:r w:rsidR="00780DC0" w:rsidRPr="00FE5A98">
        <w:t xml:space="preserve"> do not include any personal contact details in your report)  </w:t>
      </w:r>
      <w:r w:rsidR="00FB400F" w:rsidRPr="00FE5A98">
        <w:br/>
        <w:t>P</w:t>
      </w:r>
      <w:r w:rsidR="008C081D" w:rsidRPr="00FE5A98">
        <w:t xml:space="preserve">lease also email to </w:t>
      </w:r>
      <w:hyperlink r:id="rId6" w:history="1">
        <w:r w:rsidR="00114FC2" w:rsidRPr="00FE5A98">
          <w:rPr>
            <w:rStyle w:val="Hyperlink"/>
          </w:rPr>
          <w:t>office@baoms.org.uk</w:t>
        </w:r>
      </w:hyperlink>
      <w:r w:rsidR="008D0B6A" w:rsidRPr="00FE5A98">
        <w:t>)</w:t>
      </w:r>
      <w:r w:rsidR="00AB4129" w:rsidRPr="00FE5A98">
        <w:t>:</w:t>
      </w:r>
    </w:p>
    <w:p w14:paraId="1211D232" w14:textId="0BB805EB" w:rsidR="00114FC2" w:rsidRDefault="00114FC2"/>
    <w:p w14:paraId="5664CC71" w14:textId="59DAD910" w:rsidR="00E73897" w:rsidRDefault="00E73897" w:rsidP="00E73897">
      <w:pPr>
        <w:jc w:val="both"/>
      </w:pPr>
      <w:r w:rsidRPr="00E73897">
        <w:t xml:space="preserve">The research set out to understand light transport through ischaemic tissue and find accurate markers for reduced perfusion in free flaps and grafts. </w:t>
      </w:r>
      <w:r>
        <w:t xml:space="preserve">The research has resulted in a better understanding of light transport in ischaemic tissue (BJOMS research article), with these results presented for BAOMS Annual Scientific Meeting 2022 (not accepted). The funding has supported other research such as developing novel light sources (to be used in the proposed point-of-care device). </w:t>
      </w:r>
      <w:r w:rsidR="00D306AB">
        <w:t xml:space="preserve">In the final stages of this funding term, </w:t>
      </w:r>
      <w:r>
        <w:t xml:space="preserve">we are putting together a kit (consisting of 2-3 optical fibres, 1 camera, 1 light source and ~ 2-3 lenses) in a form factor that can be placed on a trolley with a hand-held measuring device. </w:t>
      </w:r>
      <w:r w:rsidR="00D306AB">
        <w:t xml:space="preserve">This kit will be tested in the </w:t>
      </w:r>
      <w:r w:rsidR="00D306AB" w:rsidRPr="00D306AB">
        <w:t>South Tyneside and Sunderland NHS Foundation Trust, Sunderland</w:t>
      </w:r>
      <w:r w:rsidR="00D306AB">
        <w:t xml:space="preserve">. </w:t>
      </w:r>
    </w:p>
    <w:p w14:paraId="001A18D1" w14:textId="7DF1EBA6" w:rsidR="00E73897" w:rsidRPr="00E73897" w:rsidRDefault="00E73897" w:rsidP="00E73897">
      <w:pPr>
        <w:pStyle w:val="Heading1"/>
        <w:spacing w:line="276" w:lineRule="auto"/>
        <w:rPr>
          <w:rFonts w:ascii="Arial" w:hAnsi="Arial" w:cs="Arial"/>
          <w:sz w:val="22"/>
          <w:szCs w:val="22"/>
        </w:rPr>
      </w:pPr>
      <w:r w:rsidRPr="00E73897">
        <w:rPr>
          <w:rFonts w:ascii="Arial" w:hAnsi="Arial" w:cs="Arial"/>
          <w:sz w:val="22"/>
          <w:szCs w:val="22"/>
        </w:rPr>
        <w:t xml:space="preserve">Challenges: </w:t>
      </w:r>
    </w:p>
    <w:p w14:paraId="44EA329F" w14:textId="31E6DB90" w:rsidR="00E73897" w:rsidRDefault="00E73897" w:rsidP="00E73897">
      <w:pPr>
        <w:numPr>
          <w:ilvl w:val="0"/>
          <w:numId w:val="2"/>
        </w:numPr>
      </w:pPr>
      <w:r>
        <w:t xml:space="preserve">COVID-19 delays </w:t>
      </w:r>
    </w:p>
    <w:p w14:paraId="0081FFE4" w14:textId="4A73C637" w:rsidR="00E73897" w:rsidRDefault="00E73897" w:rsidP="00E73897">
      <w:pPr>
        <w:numPr>
          <w:ilvl w:val="0"/>
          <w:numId w:val="2"/>
        </w:numPr>
      </w:pPr>
      <w:r>
        <w:t xml:space="preserve">Honorary research contract delays </w:t>
      </w:r>
    </w:p>
    <w:p w14:paraId="568800B9" w14:textId="65BB429D" w:rsidR="00E73897" w:rsidRPr="00E73897" w:rsidRDefault="00E73897" w:rsidP="00E73897">
      <w:pPr>
        <w:numPr>
          <w:ilvl w:val="0"/>
          <w:numId w:val="2"/>
        </w:numPr>
      </w:pPr>
      <w:r>
        <w:t xml:space="preserve">Global supply chain issues, especially with significant 1+ year delays for computational devices and equipment.  </w:t>
      </w:r>
    </w:p>
    <w:p w14:paraId="2CBA721F" w14:textId="2FCAEC4D" w:rsidR="0029143E" w:rsidRPr="00BC0B43" w:rsidRDefault="00BC0B43" w:rsidP="00BC0B43">
      <w:pPr>
        <w:pStyle w:val="Heading1"/>
        <w:spacing w:line="276" w:lineRule="auto"/>
        <w:rPr>
          <w:rFonts w:ascii="Arial" w:hAnsi="Arial" w:cs="Arial"/>
          <w:sz w:val="24"/>
          <w:szCs w:val="24"/>
        </w:rPr>
      </w:pPr>
      <w:r w:rsidRPr="00BC0B43">
        <w:rPr>
          <w:rFonts w:ascii="Arial" w:hAnsi="Arial" w:cs="Arial"/>
          <w:sz w:val="24"/>
          <w:szCs w:val="24"/>
        </w:rPr>
        <w:t>Next Step</w:t>
      </w:r>
      <w:r w:rsidR="00E73897">
        <w:rPr>
          <w:rFonts w:ascii="Arial" w:hAnsi="Arial" w:cs="Arial"/>
          <w:sz w:val="24"/>
          <w:szCs w:val="24"/>
        </w:rPr>
        <w:t>s</w:t>
      </w:r>
    </w:p>
    <w:p w14:paraId="5F32447B" w14:textId="69CBA7F4" w:rsidR="0029143E" w:rsidRDefault="0029143E" w:rsidP="005F1A97">
      <w:pPr>
        <w:numPr>
          <w:ilvl w:val="0"/>
          <w:numId w:val="1"/>
        </w:numPr>
        <w:ind w:left="360"/>
        <w:jc w:val="both"/>
        <w:rPr>
          <w:bCs/>
          <w:szCs w:val="22"/>
        </w:rPr>
      </w:pPr>
      <w:r>
        <w:rPr>
          <w:bCs/>
          <w:szCs w:val="22"/>
        </w:rPr>
        <w:t xml:space="preserve">Building an imaging and optical fibre-inclusive demonstration/kit that is portable with a light source, a camera and collection fibres. </w:t>
      </w:r>
    </w:p>
    <w:p w14:paraId="1EC4C342" w14:textId="11D14F7E" w:rsidR="0029143E" w:rsidRPr="0029143E" w:rsidRDefault="0029143E" w:rsidP="005F1A97">
      <w:pPr>
        <w:numPr>
          <w:ilvl w:val="0"/>
          <w:numId w:val="1"/>
        </w:numPr>
        <w:ind w:left="360"/>
        <w:jc w:val="both"/>
        <w:rPr>
          <w:bCs/>
          <w:szCs w:val="22"/>
        </w:rPr>
      </w:pPr>
      <w:r>
        <w:rPr>
          <w:bCs/>
          <w:szCs w:val="22"/>
        </w:rPr>
        <w:t xml:space="preserve">Remaining budget to be spent on building the demonstrator to convert research knowledge and findings into a portable, proof-of-concept device. </w:t>
      </w:r>
    </w:p>
    <w:p w14:paraId="64B6B021" w14:textId="25E35404" w:rsidR="00853C51" w:rsidRDefault="0029143E" w:rsidP="005F1A97">
      <w:pPr>
        <w:numPr>
          <w:ilvl w:val="0"/>
          <w:numId w:val="1"/>
        </w:numPr>
        <w:ind w:left="360"/>
        <w:jc w:val="both"/>
        <w:rPr>
          <w:bCs/>
          <w:szCs w:val="22"/>
        </w:rPr>
      </w:pPr>
      <w:r>
        <w:rPr>
          <w:bCs/>
          <w:szCs w:val="22"/>
        </w:rPr>
        <w:t>A</w:t>
      </w:r>
      <w:r w:rsidRPr="0029143E">
        <w:rPr>
          <w:bCs/>
          <w:szCs w:val="22"/>
        </w:rPr>
        <w:t>ttending procedures and discussions at the Sunderland NHS Trust, putting in place the mechanism to translate/test techniques in the hospital (previously delayed due to COVID and procedural delays)</w:t>
      </w:r>
      <w:r>
        <w:rPr>
          <w:bCs/>
          <w:szCs w:val="22"/>
        </w:rPr>
        <w:t>.</w:t>
      </w:r>
    </w:p>
    <w:p w14:paraId="1D1ADC9F" w14:textId="3BD717C2" w:rsidR="0029143E" w:rsidRDefault="0029143E" w:rsidP="005F1A97">
      <w:pPr>
        <w:numPr>
          <w:ilvl w:val="0"/>
          <w:numId w:val="1"/>
        </w:numPr>
        <w:ind w:left="360"/>
        <w:jc w:val="both"/>
        <w:rPr>
          <w:bCs/>
          <w:szCs w:val="22"/>
        </w:rPr>
      </w:pPr>
      <w:r>
        <w:rPr>
          <w:bCs/>
          <w:szCs w:val="22"/>
        </w:rPr>
        <w:t>Data collection (</w:t>
      </w:r>
      <w:r w:rsidRPr="00D306AB">
        <w:rPr>
          <w:bCs/>
          <w:i/>
          <w:iCs/>
          <w:szCs w:val="22"/>
        </w:rPr>
        <w:t xml:space="preserve">beyond the scope of the </w:t>
      </w:r>
      <w:r w:rsidR="00620952" w:rsidRPr="00D306AB">
        <w:rPr>
          <w:bCs/>
          <w:i/>
          <w:iCs/>
          <w:szCs w:val="22"/>
        </w:rPr>
        <w:t xml:space="preserve">endowment </w:t>
      </w:r>
      <w:r w:rsidRPr="00D306AB">
        <w:rPr>
          <w:bCs/>
          <w:i/>
          <w:iCs/>
          <w:szCs w:val="22"/>
        </w:rPr>
        <w:t>fund</w:t>
      </w:r>
      <w:r>
        <w:rPr>
          <w:bCs/>
          <w:szCs w:val="22"/>
        </w:rPr>
        <w:t xml:space="preserve">) across multiple skin types and body locations </w:t>
      </w:r>
      <w:r w:rsidR="004E412F">
        <w:rPr>
          <w:bCs/>
          <w:szCs w:val="22"/>
        </w:rPr>
        <w:t xml:space="preserve">to build up sufficient data and information for clinical applications. </w:t>
      </w:r>
    </w:p>
    <w:p w14:paraId="77AEB868" w14:textId="083D862A" w:rsidR="00BC0B43" w:rsidRDefault="004E412F" w:rsidP="00BC0B43">
      <w:pPr>
        <w:numPr>
          <w:ilvl w:val="0"/>
          <w:numId w:val="1"/>
        </w:numPr>
        <w:ind w:left="360"/>
        <w:jc w:val="both"/>
        <w:rPr>
          <w:bCs/>
          <w:szCs w:val="22"/>
        </w:rPr>
      </w:pPr>
      <w:r>
        <w:rPr>
          <w:bCs/>
          <w:szCs w:val="22"/>
        </w:rPr>
        <w:t>Scoping and securing additional research funding requiring equipment, prototyping and staff</w:t>
      </w:r>
      <w:r w:rsidR="00620952">
        <w:rPr>
          <w:bCs/>
          <w:szCs w:val="22"/>
        </w:rPr>
        <w:t xml:space="preserve"> (</w:t>
      </w:r>
      <w:r w:rsidR="00620952" w:rsidRPr="00D306AB">
        <w:rPr>
          <w:bCs/>
          <w:i/>
          <w:iCs/>
          <w:szCs w:val="22"/>
        </w:rPr>
        <w:t>beyond the scope of the endowment fund</w:t>
      </w:r>
      <w:r w:rsidR="00620952">
        <w:rPr>
          <w:bCs/>
          <w:szCs w:val="22"/>
        </w:rPr>
        <w:t>)</w:t>
      </w:r>
      <w:r>
        <w:rPr>
          <w:bCs/>
          <w:szCs w:val="22"/>
        </w:rPr>
        <w:t xml:space="preserve">. </w:t>
      </w:r>
    </w:p>
    <w:p w14:paraId="71C76222" w14:textId="3ABF883B" w:rsidR="00BC0B43" w:rsidRDefault="00BC0B43" w:rsidP="007E57AB">
      <w:pPr>
        <w:pStyle w:val="Heading1"/>
        <w:spacing w:line="276" w:lineRule="auto"/>
        <w:rPr>
          <w:rFonts w:ascii="Arial" w:hAnsi="Arial" w:cs="Arial"/>
          <w:sz w:val="24"/>
          <w:szCs w:val="24"/>
        </w:rPr>
      </w:pPr>
      <w:r w:rsidRPr="00BC0B43">
        <w:rPr>
          <w:rFonts w:ascii="Arial" w:hAnsi="Arial" w:cs="Arial"/>
          <w:sz w:val="24"/>
          <w:szCs w:val="24"/>
        </w:rPr>
        <w:lastRenderedPageBreak/>
        <w:t xml:space="preserve">Timescale for Completion </w:t>
      </w:r>
    </w:p>
    <w:p w14:paraId="6756C241" w14:textId="38E86246" w:rsidR="007E57AB" w:rsidRPr="007E57AB" w:rsidRDefault="007E57AB" w:rsidP="007E57AB">
      <w:pPr>
        <w:numPr>
          <w:ilvl w:val="0"/>
          <w:numId w:val="1"/>
        </w:numPr>
        <w:ind w:left="360"/>
        <w:rPr>
          <w:bCs/>
          <w:szCs w:val="22"/>
        </w:rPr>
      </w:pPr>
      <w:r w:rsidRPr="007E57AB">
        <w:rPr>
          <w:bCs/>
          <w:szCs w:val="22"/>
        </w:rPr>
        <w:t xml:space="preserve">March-May: Hospital visits </w:t>
      </w:r>
    </w:p>
    <w:p w14:paraId="460EE62E" w14:textId="1424E510" w:rsidR="007E57AB" w:rsidRPr="007E57AB" w:rsidRDefault="007E57AB" w:rsidP="007E57AB">
      <w:pPr>
        <w:numPr>
          <w:ilvl w:val="0"/>
          <w:numId w:val="1"/>
        </w:numPr>
        <w:ind w:left="360"/>
        <w:rPr>
          <w:bCs/>
          <w:szCs w:val="22"/>
        </w:rPr>
      </w:pPr>
      <w:r w:rsidRPr="007E57AB">
        <w:rPr>
          <w:bCs/>
          <w:szCs w:val="22"/>
        </w:rPr>
        <w:t xml:space="preserve">May-June: Demonstrator construction </w:t>
      </w:r>
    </w:p>
    <w:p w14:paraId="45493613" w14:textId="77777777" w:rsidR="00E73897" w:rsidRPr="00E73897" w:rsidRDefault="007E57AB" w:rsidP="0065657F">
      <w:pPr>
        <w:numPr>
          <w:ilvl w:val="0"/>
          <w:numId w:val="1"/>
        </w:numPr>
        <w:ind w:left="360"/>
      </w:pPr>
      <w:r w:rsidRPr="00E73897">
        <w:rPr>
          <w:bCs/>
          <w:szCs w:val="22"/>
        </w:rPr>
        <w:t>June-end: Experimental data collection</w:t>
      </w:r>
    </w:p>
    <w:p w14:paraId="0A24E7B2" w14:textId="77777777" w:rsidR="00E73897" w:rsidRDefault="00E73897" w:rsidP="00E73897"/>
    <w:p w14:paraId="7202850C" w14:textId="5E234542" w:rsidR="000C46A1" w:rsidRPr="00FE5A98" w:rsidRDefault="00AB4129" w:rsidP="00E73897">
      <w:r w:rsidRPr="00FE5A98">
        <w:t xml:space="preserve">Presentations, </w:t>
      </w:r>
      <w:r w:rsidR="00B560A4" w:rsidRPr="00FE5A98">
        <w:t xml:space="preserve">abstracts and </w:t>
      </w:r>
      <w:r w:rsidRPr="00FE5A98">
        <w:t>publications to date (if none, indicate the likely timescale for submission of papers/abstracts for publication):</w:t>
      </w:r>
      <w:r w:rsidRPr="00FE5A98">
        <w:tab/>
      </w:r>
    </w:p>
    <w:p w14:paraId="65B70908" w14:textId="599FD877" w:rsidR="000C46A1" w:rsidRPr="00FE5A98" w:rsidRDefault="000C46A1">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5560"/>
      </w:tblGrid>
      <w:tr w:rsidR="00A725C2" w:rsidRPr="00FE5A98" w14:paraId="4C3C5D6F" w14:textId="77777777" w:rsidTr="00B77B8E">
        <w:trPr>
          <w:trHeight w:val="463"/>
        </w:trPr>
        <w:tc>
          <w:tcPr>
            <w:tcW w:w="8528" w:type="dxa"/>
            <w:gridSpan w:val="2"/>
            <w:shd w:val="clear" w:color="auto" w:fill="auto"/>
            <w:vAlign w:val="center"/>
          </w:tcPr>
          <w:p w14:paraId="6A049105" w14:textId="729AA247" w:rsidR="00A725C2" w:rsidRPr="00FE5A98" w:rsidRDefault="00A725C2" w:rsidP="00B77B8E">
            <w:pPr>
              <w:jc w:val="center"/>
              <w:rPr>
                <w:b/>
                <w:szCs w:val="22"/>
              </w:rPr>
            </w:pPr>
            <w:r w:rsidRPr="00FE5A98">
              <w:rPr>
                <w:b/>
                <w:szCs w:val="22"/>
              </w:rPr>
              <w:t>Current / Published / Completed</w:t>
            </w:r>
          </w:p>
        </w:tc>
      </w:tr>
      <w:tr w:rsidR="00C10F1A" w:rsidRPr="00FE5A98" w14:paraId="71A51A85" w14:textId="77777777" w:rsidTr="008D4192">
        <w:trPr>
          <w:trHeight w:val="1406"/>
        </w:trPr>
        <w:tc>
          <w:tcPr>
            <w:tcW w:w="2802" w:type="dxa"/>
            <w:shd w:val="clear" w:color="auto" w:fill="auto"/>
          </w:tcPr>
          <w:p w14:paraId="083B7A64" w14:textId="73387868" w:rsidR="00187763" w:rsidRPr="00FE5A98" w:rsidRDefault="00BC7F26">
            <w:pPr>
              <w:rPr>
                <w:bCs/>
                <w:szCs w:val="22"/>
              </w:rPr>
            </w:pPr>
            <w:r w:rsidRPr="00FE5A98">
              <w:rPr>
                <w:bCs/>
                <w:szCs w:val="22"/>
              </w:rPr>
              <w:t>Research Article</w:t>
            </w:r>
            <w:r w:rsidR="006C721A" w:rsidRPr="00FE5A98">
              <w:rPr>
                <w:bCs/>
                <w:szCs w:val="22"/>
              </w:rPr>
              <w:t xml:space="preserve">, </w:t>
            </w:r>
            <w:r w:rsidR="00A725C2" w:rsidRPr="00FE5A98">
              <w:rPr>
                <w:bCs/>
                <w:szCs w:val="22"/>
              </w:rPr>
              <w:t>BJOMS</w:t>
            </w:r>
          </w:p>
          <w:p w14:paraId="3FE1CA04" w14:textId="0428C423" w:rsidR="00A725C2" w:rsidRPr="00FE5A98" w:rsidRDefault="00A725C2">
            <w:pPr>
              <w:rPr>
                <w:bCs/>
                <w:szCs w:val="22"/>
              </w:rPr>
            </w:pPr>
            <w:r w:rsidRPr="00FE5A98">
              <w:rPr>
                <w:bCs/>
                <w:szCs w:val="22"/>
              </w:rPr>
              <w:t>(</w:t>
            </w:r>
            <w:hyperlink r:id="rId7" w:history="1">
              <w:r w:rsidRPr="00FE5A98">
                <w:rPr>
                  <w:rStyle w:val="Hyperlink"/>
                  <w:bCs/>
                  <w:szCs w:val="22"/>
                </w:rPr>
                <w:t>Link</w:t>
              </w:r>
            </w:hyperlink>
            <w:r w:rsidRPr="00FE5A98">
              <w:rPr>
                <w:bCs/>
                <w:szCs w:val="22"/>
              </w:rPr>
              <w:t xml:space="preserve">) </w:t>
            </w:r>
          </w:p>
          <w:p w14:paraId="2AF9194E" w14:textId="77777777" w:rsidR="00B77B8E" w:rsidRPr="00FE5A98" w:rsidRDefault="00B77B8E">
            <w:pPr>
              <w:rPr>
                <w:bCs/>
                <w:szCs w:val="22"/>
              </w:rPr>
            </w:pPr>
          </w:p>
          <w:p w14:paraId="42D94563" w14:textId="71A4E6DE" w:rsidR="00AB4962" w:rsidRPr="00FE5A98" w:rsidRDefault="00AB4962">
            <w:pPr>
              <w:rPr>
                <w:bCs/>
                <w:i/>
                <w:iCs/>
                <w:szCs w:val="22"/>
              </w:rPr>
            </w:pPr>
            <w:r w:rsidRPr="00FE5A98">
              <w:rPr>
                <w:bCs/>
                <w:i/>
                <w:iCs/>
                <w:sz w:val="20"/>
                <w:szCs w:val="20"/>
              </w:rPr>
              <w:t xml:space="preserve">BAOMS Funding Role: </w:t>
            </w:r>
            <w:r w:rsidRPr="00FE5A98">
              <w:rPr>
                <w:bCs/>
                <w:i/>
                <w:iCs/>
                <w:sz w:val="20"/>
                <w:szCs w:val="20"/>
              </w:rPr>
              <w:br/>
            </w:r>
            <w:r w:rsidRPr="00FE5A98">
              <w:rPr>
                <w:b/>
                <w:i/>
                <w:iCs/>
                <w:sz w:val="20"/>
                <w:szCs w:val="20"/>
              </w:rPr>
              <w:t>Primary</w:t>
            </w:r>
          </w:p>
        </w:tc>
        <w:tc>
          <w:tcPr>
            <w:tcW w:w="5726" w:type="dxa"/>
            <w:shd w:val="clear" w:color="auto" w:fill="auto"/>
          </w:tcPr>
          <w:p w14:paraId="2447CD8B" w14:textId="0F3F4510" w:rsidR="00187763" w:rsidRPr="00FE5A98" w:rsidRDefault="00A725C2">
            <w:pPr>
              <w:rPr>
                <w:bCs/>
                <w:szCs w:val="22"/>
              </w:rPr>
            </w:pPr>
            <w:r w:rsidRPr="00FE5A98">
              <w:rPr>
                <w:bCs/>
                <w:szCs w:val="22"/>
              </w:rPr>
              <w:t>Main M., Pilkington R. J. J., Gibson G. M., Kallepalli A., Simulated assessment of light transport through ischaemic skin flaps. British Journal of Oral and Maxillofacial Surgery 60(7). 2022; DOI: 10.1016/j.bjoms.2022.03.004.</w:t>
            </w:r>
          </w:p>
        </w:tc>
      </w:tr>
      <w:tr w:rsidR="00C10F1A" w:rsidRPr="00FE5A98" w14:paraId="550D7D7A" w14:textId="77777777">
        <w:tc>
          <w:tcPr>
            <w:tcW w:w="2802" w:type="dxa"/>
            <w:shd w:val="clear" w:color="auto" w:fill="auto"/>
          </w:tcPr>
          <w:p w14:paraId="1F9030AE" w14:textId="21B4A381" w:rsidR="00187763" w:rsidRPr="00FE5A98" w:rsidRDefault="006C721A">
            <w:pPr>
              <w:rPr>
                <w:bCs/>
                <w:szCs w:val="22"/>
              </w:rPr>
            </w:pPr>
            <w:r w:rsidRPr="00FE5A98">
              <w:rPr>
                <w:bCs/>
                <w:szCs w:val="22"/>
              </w:rPr>
              <w:t xml:space="preserve">Conference </w:t>
            </w:r>
            <w:r w:rsidR="00A725C2" w:rsidRPr="00FE5A98">
              <w:rPr>
                <w:bCs/>
                <w:szCs w:val="22"/>
              </w:rPr>
              <w:t>Poster</w:t>
            </w:r>
            <w:r w:rsidRPr="00FE5A98">
              <w:rPr>
                <w:bCs/>
                <w:szCs w:val="22"/>
              </w:rPr>
              <w:t xml:space="preserve">, </w:t>
            </w:r>
            <w:r w:rsidRPr="00FE5A98">
              <w:rPr>
                <w:bCs/>
                <w:szCs w:val="22"/>
              </w:rPr>
              <w:br/>
            </w:r>
            <w:r w:rsidR="00A725C2" w:rsidRPr="00FE5A98">
              <w:rPr>
                <w:bCs/>
                <w:szCs w:val="22"/>
              </w:rPr>
              <w:t>Photon 2022</w:t>
            </w:r>
            <w:r w:rsidRPr="00FE5A98">
              <w:rPr>
                <w:bCs/>
                <w:szCs w:val="22"/>
              </w:rPr>
              <w:t xml:space="preserve">, </w:t>
            </w:r>
            <w:r w:rsidR="00A725C2" w:rsidRPr="00FE5A98">
              <w:rPr>
                <w:bCs/>
                <w:szCs w:val="22"/>
              </w:rPr>
              <w:t>Nottingham</w:t>
            </w:r>
          </w:p>
          <w:p w14:paraId="65DAA118" w14:textId="77777777" w:rsidR="00A725C2" w:rsidRPr="00FE5A98" w:rsidRDefault="00A725C2">
            <w:pPr>
              <w:rPr>
                <w:bCs/>
                <w:szCs w:val="22"/>
              </w:rPr>
            </w:pPr>
            <w:r w:rsidRPr="00FE5A98">
              <w:rPr>
                <w:bCs/>
                <w:szCs w:val="22"/>
              </w:rPr>
              <w:t>(</w:t>
            </w:r>
            <w:hyperlink r:id="rId8" w:history="1">
              <w:r w:rsidRPr="00FE5A98">
                <w:rPr>
                  <w:rStyle w:val="Hyperlink"/>
                  <w:bCs/>
                  <w:szCs w:val="22"/>
                </w:rPr>
                <w:t>https://www.photon.org.uk/</w:t>
              </w:r>
            </w:hyperlink>
            <w:r w:rsidRPr="00FE5A98">
              <w:rPr>
                <w:bCs/>
                <w:szCs w:val="22"/>
              </w:rPr>
              <w:t xml:space="preserve">) </w:t>
            </w:r>
          </w:p>
          <w:p w14:paraId="48DB9872" w14:textId="77777777" w:rsidR="00AB4962" w:rsidRPr="00FE5A98" w:rsidRDefault="00AB4962">
            <w:pPr>
              <w:rPr>
                <w:bCs/>
                <w:szCs w:val="22"/>
              </w:rPr>
            </w:pPr>
          </w:p>
          <w:p w14:paraId="65F75607" w14:textId="5FB501A8" w:rsidR="00AB4962" w:rsidRPr="00FE5A98" w:rsidRDefault="00B77B8E">
            <w:pPr>
              <w:rPr>
                <w:bCs/>
                <w:i/>
                <w:iCs/>
                <w:szCs w:val="22"/>
              </w:rPr>
            </w:pPr>
            <w:r w:rsidRPr="00FE5A98">
              <w:rPr>
                <w:bCs/>
                <w:i/>
                <w:iCs/>
                <w:sz w:val="20"/>
                <w:szCs w:val="20"/>
              </w:rPr>
              <w:t xml:space="preserve">BAOMS Funding Role: </w:t>
            </w:r>
            <w:r w:rsidRPr="00FE5A98">
              <w:rPr>
                <w:bCs/>
                <w:i/>
                <w:iCs/>
                <w:sz w:val="20"/>
                <w:szCs w:val="20"/>
              </w:rPr>
              <w:br/>
            </w:r>
            <w:r w:rsidRPr="00FE5A98">
              <w:rPr>
                <w:b/>
                <w:i/>
                <w:iCs/>
                <w:sz w:val="20"/>
                <w:szCs w:val="20"/>
              </w:rPr>
              <w:t>Supporting</w:t>
            </w:r>
          </w:p>
        </w:tc>
        <w:tc>
          <w:tcPr>
            <w:tcW w:w="5726" w:type="dxa"/>
            <w:shd w:val="clear" w:color="auto" w:fill="auto"/>
          </w:tcPr>
          <w:p w14:paraId="5CAC322B" w14:textId="4355DBE5" w:rsidR="00A725C2" w:rsidRPr="00FE5A98" w:rsidRDefault="00A725C2">
            <w:pPr>
              <w:rPr>
                <w:bCs/>
                <w:szCs w:val="22"/>
              </w:rPr>
            </w:pPr>
            <w:r w:rsidRPr="00FE5A98">
              <w:rPr>
                <w:bCs/>
                <w:szCs w:val="22"/>
              </w:rPr>
              <w:t>Main M., Pilkington R. J. J., Gibson G. M., and Kallepalli A., Assessing variable degrees of blood perfusion in ischaemic skin flaps and grafts. Photon 2022 (Nottingham UK)</w:t>
            </w:r>
          </w:p>
        </w:tc>
      </w:tr>
      <w:tr w:rsidR="00BC7F26" w:rsidRPr="00FE5A98" w14:paraId="3CF8B327" w14:textId="77777777">
        <w:tc>
          <w:tcPr>
            <w:tcW w:w="2802" w:type="dxa"/>
            <w:shd w:val="clear" w:color="auto" w:fill="auto"/>
          </w:tcPr>
          <w:p w14:paraId="29CC116E" w14:textId="61028775" w:rsidR="00BC7F26" w:rsidRPr="00FE5A98" w:rsidRDefault="00BC7F26" w:rsidP="00BC7F26">
            <w:pPr>
              <w:rPr>
                <w:bCs/>
                <w:szCs w:val="22"/>
              </w:rPr>
            </w:pPr>
            <w:r w:rsidRPr="00FE5A98">
              <w:rPr>
                <w:bCs/>
                <w:szCs w:val="22"/>
              </w:rPr>
              <w:t>Research Article</w:t>
            </w:r>
            <w:r w:rsidR="006C721A" w:rsidRPr="00FE5A98">
              <w:rPr>
                <w:bCs/>
                <w:szCs w:val="22"/>
              </w:rPr>
              <w:t xml:space="preserve">, </w:t>
            </w:r>
            <w:r w:rsidR="006C721A" w:rsidRPr="00FE5A98">
              <w:rPr>
                <w:bCs/>
                <w:szCs w:val="22"/>
              </w:rPr>
              <w:br/>
            </w:r>
            <w:r w:rsidRPr="00FE5A98">
              <w:rPr>
                <w:bCs/>
                <w:szCs w:val="22"/>
              </w:rPr>
              <w:t>HardwareX (</w:t>
            </w:r>
            <w:hyperlink r:id="rId9" w:history="1">
              <w:r w:rsidRPr="00FE5A98">
                <w:rPr>
                  <w:rStyle w:val="Hyperlink"/>
                  <w:bCs/>
                  <w:szCs w:val="22"/>
                </w:rPr>
                <w:t>Link</w:t>
              </w:r>
            </w:hyperlink>
            <w:r w:rsidRPr="00FE5A98">
              <w:rPr>
                <w:bCs/>
                <w:szCs w:val="22"/>
              </w:rPr>
              <w:t xml:space="preserve">) </w:t>
            </w:r>
          </w:p>
          <w:p w14:paraId="76B69579" w14:textId="77777777" w:rsidR="00AB4962" w:rsidRPr="00FE5A98" w:rsidRDefault="00AB4962" w:rsidP="00BC7F26">
            <w:pPr>
              <w:rPr>
                <w:bCs/>
                <w:szCs w:val="22"/>
              </w:rPr>
            </w:pPr>
          </w:p>
          <w:p w14:paraId="33876A3E" w14:textId="0547C5B0" w:rsidR="00AB4962" w:rsidRPr="00FE5A98" w:rsidRDefault="00B77B8E" w:rsidP="00BC7F26">
            <w:pPr>
              <w:rPr>
                <w:bCs/>
                <w:i/>
                <w:iCs/>
                <w:szCs w:val="22"/>
              </w:rPr>
            </w:pPr>
            <w:r w:rsidRPr="00FE5A98">
              <w:rPr>
                <w:bCs/>
                <w:i/>
                <w:iCs/>
                <w:sz w:val="20"/>
                <w:szCs w:val="20"/>
              </w:rPr>
              <w:t xml:space="preserve">BAOMS Funding Role: </w:t>
            </w:r>
            <w:r w:rsidRPr="00FE5A98">
              <w:rPr>
                <w:bCs/>
                <w:i/>
                <w:iCs/>
                <w:sz w:val="20"/>
                <w:szCs w:val="20"/>
              </w:rPr>
              <w:br/>
            </w:r>
            <w:r w:rsidRPr="00FE5A98">
              <w:rPr>
                <w:b/>
                <w:i/>
                <w:iCs/>
                <w:sz w:val="20"/>
                <w:szCs w:val="20"/>
              </w:rPr>
              <w:t>Supporting</w:t>
            </w:r>
          </w:p>
        </w:tc>
        <w:tc>
          <w:tcPr>
            <w:tcW w:w="5726" w:type="dxa"/>
            <w:shd w:val="clear" w:color="auto" w:fill="auto"/>
          </w:tcPr>
          <w:p w14:paraId="474D0B9A" w14:textId="77777777" w:rsidR="00BC7F26" w:rsidRPr="00FE5A98" w:rsidRDefault="00BC7F26" w:rsidP="00BC7F26">
            <w:pPr>
              <w:rPr>
                <w:bCs/>
                <w:szCs w:val="22"/>
              </w:rPr>
            </w:pPr>
            <w:r w:rsidRPr="00FE5A98">
              <w:rPr>
                <w:bCs/>
                <w:szCs w:val="22"/>
              </w:rPr>
              <w:t xml:space="preserve">Gibson G. M., Archibald R., Main M. and Kallepalli A., Modular Light Sources for Microscopy and Beyond (ModLight). HardwareX 13(e00385). March 2023; </w:t>
            </w:r>
          </w:p>
          <w:p w14:paraId="6D0391AE" w14:textId="71C2DE9F" w:rsidR="00BC7F26" w:rsidRPr="00FE5A98" w:rsidRDefault="00BC7F26" w:rsidP="00BC7F26">
            <w:pPr>
              <w:rPr>
                <w:bCs/>
                <w:szCs w:val="22"/>
              </w:rPr>
            </w:pPr>
            <w:r w:rsidRPr="00FE5A98">
              <w:rPr>
                <w:bCs/>
                <w:szCs w:val="22"/>
              </w:rPr>
              <w:t>DOI: 10.1016/j.ohx.2022.e00385</w:t>
            </w:r>
          </w:p>
        </w:tc>
      </w:tr>
      <w:tr w:rsidR="00853C51" w:rsidRPr="00FE5A98" w14:paraId="6D0B47A9" w14:textId="77777777">
        <w:tc>
          <w:tcPr>
            <w:tcW w:w="2802" w:type="dxa"/>
            <w:shd w:val="clear" w:color="auto" w:fill="auto"/>
          </w:tcPr>
          <w:p w14:paraId="0D26B77D" w14:textId="66576766" w:rsidR="00853C51" w:rsidRPr="00FE5A98" w:rsidRDefault="00806AAD" w:rsidP="00BC7F26">
            <w:pPr>
              <w:rPr>
                <w:bCs/>
                <w:szCs w:val="22"/>
              </w:rPr>
            </w:pPr>
            <w:r w:rsidRPr="00FE5A98">
              <w:rPr>
                <w:bCs/>
                <w:szCs w:val="22"/>
              </w:rPr>
              <w:t>Conference Proceeding, 2023</w:t>
            </w:r>
            <w:r w:rsidR="006C721A" w:rsidRPr="00FE5A98">
              <w:rPr>
                <w:bCs/>
                <w:szCs w:val="22"/>
              </w:rPr>
              <w:t xml:space="preserve"> Optica Biophotonics Congress</w:t>
            </w:r>
            <w:r w:rsidR="00275837" w:rsidRPr="00FE5A98">
              <w:rPr>
                <w:bCs/>
                <w:szCs w:val="22"/>
              </w:rPr>
              <w:t xml:space="preserve"> (</w:t>
            </w:r>
            <w:hyperlink r:id="rId10" w:history="1">
              <w:r w:rsidR="00275837" w:rsidRPr="00FE5A98">
                <w:rPr>
                  <w:rStyle w:val="Hyperlink"/>
                  <w:bCs/>
                  <w:szCs w:val="22"/>
                </w:rPr>
                <w:t>Link</w:t>
              </w:r>
            </w:hyperlink>
            <w:r w:rsidR="00275837" w:rsidRPr="00FE5A98">
              <w:rPr>
                <w:bCs/>
                <w:szCs w:val="22"/>
              </w:rPr>
              <w:t>)</w:t>
            </w:r>
          </w:p>
          <w:p w14:paraId="145419C6" w14:textId="77777777" w:rsidR="00AB4962" w:rsidRPr="00FE5A98" w:rsidRDefault="00AB4962" w:rsidP="00BC7F26">
            <w:pPr>
              <w:rPr>
                <w:bCs/>
                <w:szCs w:val="22"/>
              </w:rPr>
            </w:pPr>
          </w:p>
          <w:p w14:paraId="51B183B9" w14:textId="53857871" w:rsidR="00AB4962" w:rsidRPr="00FE5A98" w:rsidRDefault="00B77B8E" w:rsidP="00BC7F26">
            <w:pPr>
              <w:rPr>
                <w:bCs/>
                <w:i/>
                <w:iCs/>
                <w:szCs w:val="22"/>
              </w:rPr>
            </w:pPr>
            <w:r w:rsidRPr="00FE5A98">
              <w:rPr>
                <w:bCs/>
                <w:i/>
                <w:iCs/>
                <w:sz w:val="20"/>
                <w:szCs w:val="20"/>
              </w:rPr>
              <w:t xml:space="preserve">BAOMS Funding Role: </w:t>
            </w:r>
            <w:r w:rsidRPr="00FE5A98">
              <w:rPr>
                <w:bCs/>
                <w:i/>
                <w:iCs/>
                <w:sz w:val="20"/>
                <w:szCs w:val="20"/>
              </w:rPr>
              <w:br/>
            </w:r>
            <w:r w:rsidRPr="00FE5A98">
              <w:rPr>
                <w:b/>
                <w:i/>
                <w:iCs/>
                <w:sz w:val="20"/>
                <w:szCs w:val="20"/>
              </w:rPr>
              <w:t>Supporting</w:t>
            </w:r>
          </w:p>
        </w:tc>
        <w:tc>
          <w:tcPr>
            <w:tcW w:w="5726" w:type="dxa"/>
            <w:shd w:val="clear" w:color="auto" w:fill="auto"/>
          </w:tcPr>
          <w:p w14:paraId="221725A1" w14:textId="1BB2CCD5" w:rsidR="00853C51" w:rsidRPr="00FE5A98" w:rsidRDefault="00853C51" w:rsidP="00BC7F26">
            <w:pPr>
              <w:rPr>
                <w:bCs/>
                <w:szCs w:val="22"/>
              </w:rPr>
            </w:pPr>
            <w:r w:rsidRPr="00FE5A98">
              <w:rPr>
                <w:bCs/>
                <w:szCs w:val="22"/>
              </w:rPr>
              <w:t>Main M., Kallepalli A., Towards point-of-care diagnostics and monitoring of hypertensive episodes (A Monte Carlo approach). April 2023, Optica Biophotonics Congress (Vancouver, BC, Canada)</w:t>
            </w:r>
          </w:p>
        </w:tc>
      </w:tr>
      <w:tr w:rsidR="00A725C2" w:rsidRPr="00FE5A98" w14:paraId="3C5C3C9A" w14:textId="77777777" w:rsidTr="00B77B8E">
        <w:trPr>
          <w:trHeight w:val="447"/>
        </w:trPr>
        <w:tc>
          <w:tcPr>
            <w:tcW w:w="8528" w:type="dxa"/>
            <w:gridSpan w:val="2"/>
            <w:shd w:val="clear" w:color="auto" w:fill="auto"/>
            <w:vAlign w:val="center"/>
          </w:tcPr>
          <w:p w14:paraId="159626D3" w14:textId="4515D76E" w:rsidR="00A725C2" w:rsidRPr="00FE5A98" w:rsidRDefault="00A725C2" w:rsidP="00B77B8E">
            <w:pPr>
              <w:jc w:val="center"/>
              <w:rPr>
                <w:b/>
                <w:szCs w:val="22"/>
              </w:rPr>
            </w:pPr>
            <w:r w:rsidRPr="00FE5A98">
              <w:rPr>
                <w:b/>
                <w:szCs w:val="22"/>
              </w:rPr>
              <w:t xml:space="preserve">Future </w:t>
            </w:r>
            <w:r w:rsidR="007C6BC6">
              <w:rPr>
                <w:b/>
                <w:szCs w:val="22"/>
              </w:rPr>
              <w:t>Submissions</w:t>
            </w:r>
          </w:p>
        </w:tc>
      </w:tr>
      <w:tr w:rsidR="00C10F1A" w:rsidRPr="00FE5A98" w14:paraId="08C4BF95" w14:textId="77777777" w:rsidTr="008D4192">
        <w:trPr>
          <w:trHeight w:val="1858"/>
        </w:trPr>
        <w:tc>
          <w:tcPr>
            <w:tcW w:w="2802" w:type="dxa"/>
            <w:shd w:val="clear" w:color="auto" w:fill="auto"/>
          </w:tcPr>
          <w:p w14:paraId="6D122792" w14:textId="0F43398E" w:rsidR="00187763" w:rsidRPr="00FE5A98" w:rsidRDefault="004564E6">
            <w:pPr>
              <w:rPr>
                <w:bCs/>
                <w:szCs w:val="22"/>
              </w:rPr>
            </w:pPr>
            <w:r w:rsidRPr="00FE5A98">
              <w:rPr>
                <w:bCs/>
                <w:szCs w:val="22"/>
              </w:rPr>
              <w:t>Research article in B</w:t>
            </w:r>
            <w:r w:rsidR="00B77B8E" w:rsidRPr="00FE5A98">
              <w:rPr>
                <w:bCs/>
                <w:szCs w:val="22"/>
              </w:rPr>
              <w:t xml:space="preserve">iomedical Optics Express </w:t>
            </w:r>
            <w:r w:rsidR="004E4AE7">
              <w:rPr>
                <w:bCs/>
                <w:szCs w:val="22"/>
              </w:rPr>
              <w:t>(BOE)</w:t>
            </w:r>
          </w:p>
          <w:p w14:paraId="42CF8AC3" w14:textId="77777777" w:rsidR="00B77B8E" w:rsidRPr="00FE5A98" w:rsidRDefault="00B77B8E">
            <w:pPr>
              <w:rPr>
                <w:bCs/>
                <w:szCs w:val="22"/>
              </w:rPr>
            </w:pPr>
          </w:p>
          <w:p w14:paraId="398DBE05" w14:textId="6711D871" w:rsidR="00B77B8E" w:rsidRPr="00FE5A98" w:rsidRDefault="00B77B8E">
            <w:pPr>
              <w:rPr>
                <w:bCs/>
                <w:szCs w:val="22"/>
              </w:rPr>
            </w:pPr>
            <w:r w:rsidRPr="00FE5A98">
              <w:rPr>
                <w:bCs/>
                <w:i/>
                <w:iCs/>
                <w:sz w:val="20"/>
                <w:szCs w:val="20"/>
              </w:rPr>
              <w:t xml:space="preserve">BAOMS Funding Role: </w:t>
            </w:r>
            <w:r w:rsidRPr="00FE5A98">
              <w:rPr>
                <w:bCs/>
                <w:i/>
                <w:iCs/>
                <w:sz w:val="20"/>
                <w:szCs w:val="20"/>
              </w:rPr>
              <w:br/>
            </w:r>
            <w:r w:rsidRPr="00FE5A98">
              <w:rPr>
                <w:b/>
                <w:i/>
                <w:iCs/>
                <w:sz w:val="20"/>
                <w:szCs w:val="20"/>
              </w:rPr>
              <w:t>Supporting</w:t>
            </w:r>
          </w:p>
        </w:tc>
        <w:tc>
          <w:tcPr>
            <w:tcW w:w="5726" w:type="dxa"/>
            <w:shd w:val="clear" w:color="auto" w:fill="auto"/>
          </w:tcPr>
          <w:p w14:paraId="6B602441" w14:textId="7DB5198E" w:rsidR="00BD708D" w:rsidRDefault="00BD708D">
            <w:pPr>
              <w:rPr>
                <w:bCs/>
                <w:szCs w:val="22"/>
              </w:rPr>
            </w:pPr>
            <w:r>
              <w:rPr>
                <w:bCs/>
                <w:szCs w:val="22"/>
              </w:rPr>
              <w:t xml:space="preserve">Main M., Cerezo-Sanchez M., Wolley O., Walton F., Gibson G. M., Heidari H., Padgett M. J., Kallepalli A., </w:t>
            </w:r>
            <w:r w:rsidRPr="00BD708D">
              <w:rPr>
                <w:bCs/>
                <w:szCs w:val="22"/>
              </w:rPr>
              <w:t>Reperfusion monitoring strategies at 1550 nm combining microfluidics and digital holographic microscopy</w:t>
            </w:r>
          </w:p>
          <w:p w14:paraId="779B6FF3" w14:textId="77777777" w:rsidR="00BD708D" w:rsidRDefault="00BD708D">
            <w:pPr>
              <w:rPr>
                <w:bCs/>
                <w:szCs w:val="22"/>
              </w:rPr>
            </w:pPr>
          </w:p>
          <w:p w14:paraId="0DBF8E5A" w14:textId="7189B416" w:rsidR="00187763" w:rsidRPr="00FE5A98" w:rsidRDefault="00FE5A98">
            <w:pPr>
              <w:rPr>
                <w:bCs/>
                <w:szCs w:val="22"/>
              </w:rPr>
            </w:pPr>
            <w:r w:rsidRPr="00FE5A98">
              <w:rPr>
                <w:bCs/>
                <w:szCs w:val="22"/>
              </w:rPr>
              <w:t xml:space="preserve">Due for </w:t>
            </w:r>
            <w:r>
              <w:rPr>
                <w:bCs/>
                <w:szCs w:val="22"/>
              </w:rPr>
              <w:t xml:space="preserve">submission in </w:t>
            </w:r>
            <w:r w:rsidR="00E73897">
              <w:rPr>
                <w:bCs/>
                <w:szCs w:val="22"/>
              </w:rPr>
              <w:t>March/</w:t>
            </w:r>
            <w:r>
              <w:rPr>
                <w:bCs/>
                <w:szCs w:val="22"/>
              </w:rPr>
              <w:t xml:space="preserve">April 2023, currently being drafted. </w:t>
            </w:r>
          </w:p>
        </w:tc>
      </w:tr>
      <w:tr w:rsidR="00C10F1A" w:rsidRPr="00FE5A98" w14:paraId="00DFE8B2" w14:textId="77777777" w:rsidTr="008D4192">
        <w:trPr>
          <w:trHeight w:val="1417"/>
        </w:trPr>
        <w:tc>
          <w:tcPr>
            <w:tcW w:w="2802" w:type="dxa"/>
            <w:shd w:val="clear" w:color="auto" w:fill="auto"/>
          </w:tcPr>
          <w:p w14:paraId="3B0EEBA9" w14:textId="77777777" w:rsidR="00187763" w:rsidRDefault="00D71BA6">
            <w:pPr>
              <w:rPr>
                <w:bCs/>
                <w:szCs w:val="22"/>
              </w:rPr>
            </w:pPr>
            <w:r>
              <w:rPr>
                <w:bCs/>
                <w:szCs w:val="22"/>
              </w:rPr>
              <w:t>Review article, BJOMS</w:t>
            </w:r>
          </w:p>
          <w:p w14:paraId="560EF70D" w14:textId="77777777" w:rsidR="00BD708D" w:rsidRDefault="00BD708D">
            <w:pPr>
              <w:rPr>
                <w:bCs/>
                <w:szCs w:val="22"/>
              </w:rPr>
            </w:pPr>
          </w:p>
          <w:p w14:paraId="7EF66309" w14:textId="7D2C985F" w:rsidR="00BD708D" w:rsidRPr="00D71BA6" w:rsidRDefault="00BD708D">
            <w:pPr>
              <w:rPr>
                <w:bCs/>
                <w:szCs w:val="22"/>
              </w:rPr>
            </w:pPr>
            <w:r w:rsidRPr="00FE5A98">
              <w:rPr>
                <w:bCs/>
                <w:i/>
                <w:iCs/>
                <w:sz w:val="20"/>
                <w:szCs w:val="20"/>
              </w:rPr>
              <w:t xml:space="preserve">BAOMS Funding Role: </w:t>
            </w:r>
            <w:r w:rsidRPr="00FE5A98">
              <w:rPr>
                <w:bCs/>
                <w:i/>
                <w:iCs/>
                <w:sz w:val="20"/>
                <w:szCs w:val="20"/>
              </w:rPr>
              <w:br/>
            </w:r>
            <w:r>
              <w:rPr>
                <w:b/>
                <w:i/>
                <w:iCs/>
                <w:sz w:val="20"/>
                <w:szCs w:val="20"/>
              </w:rPr>
              <w:t>Primary</w:t>
            </w:r>
          </w:p>
        </w:tc>
        <w:tc>
          <w:tcPr>
            <w:tcW w:w="5726" w:type="dxa"/>
            <w:shd w:val="clear" w:color="auto" w:fill="auto"/>
          </w:tcPr>
          <w:p w14:paraId="1CE54E92" w14:textId="77777777" w:rsidR="00187763" w:rsidRDefault="00D71BA6">
            <w:pPr>
              <w:rPr>
                <w:bCs/>
                <w:szCs w:val="22"/>
              </w:rPr>
            </w:pPr>
            <w:r w:rsidRPr="0065567C">
              <w:rPr>
                <w:bCs/>
                <w:szCs w:val="22"/>
              </w:rPr>
              <w:t>Kallepalli A., Pilkington R. J.J., Optical techniques for post-operative care in oral and maxillofacial reconstruction surgery</w:t>
            </w:r>
          </w:p>
          <w:p w14:paraId="4A1F83E3" w14:textId="77777777" w:rsidR="00BD708D" w:rsidRDefault="00BD708D">
            <w:pPr>
              <w:rPr>
                <w:bCs/>
                <w:szCs w:val="22"/>
              </w:rPr>
            </w:pPr>
          </w:p>
          <w:p w14:paraId="4D423B0B" w14:textId="0D4E5BE9" w:rsidR="00BD708D" w:rsidRPr="0065567C" w:rsidRDefault="00BD708D">
            <w:pPr>
              <w:rPr>
                <w:bCs/>
                <w:szCs w:val="22"/>
              </w:rPr>
            </w:pPr>
            <w:r>
              <w:rPr>
                <w:bCs/>
                <w:szCs w:val="22"/>
              </w:rPr>
              <w:t xml:space="preserve">Due for submission in </w:t>
            </w:r>
            <w:r w:rsidR="00E73897">
              <w:rPr>
                <w:bCs/>
                <w:szCs w:val="22"/>
              </w:rPr>
              <w:t xml:space="preserve">approx. </w:t>
            </w:r>
            <w:r>
              <w:rPr>
                <w:bCs/>
                <w:szCs w:val="22"/>
              </w:rPr>
              <w:t>April – June 2023</w:t>
            </w:r>
          </w:p>
        </w:tc>
      </w:tr>
      <w:tr w:rsidR="007C6BC6" w:rsidRPr="00FE5A98" w14:paraId="44113AF2" w14:textId="77777777">
        <w:tc>
          <w:tcPr>
            <w:tcW w:w="2802" w:type="dxa"/>
            <w:shd w:val="clear" w:color="auto" w:fill="auto"/>
          </w:tcPr>
          <w:p w14:paraId="0CB619A5" w14:textId="77777777" w:rsidR="007C6BC6" w:rsidRDefault="007C6BC6">
            <w:pPr>
              <w:rPr>
                <w:bCs/>
                <w:szCs w:val="22"/>
              </w:rPr>
            </w:pPr>
            <w:r>
              <w:rPr>
                <w:bCs/>
                <w:szCs w:val="22"/>
              </w:rPr>
              <w:t xml:space="preserve">Conference Abstract, </w:t>
            </w:r>
            <w:r w:rsidRPr="007C6BC6">
              <w:rPr>
                <w:bCs/>
                <w:szCs w:val="22"/>
              </w:rPr>
              <w:t>BAOMS Annual Scientific Meeting 202</w:t>
            </w:r>
            <w:r>
              <w:rPr>
                <w:bCs/>
                <w:szCs w:val="22"/>
              </w:rPr>
              <w:t>4</w:t>
            </w:r>
          </w:p>
          <w:p w14:paraId="17551FED" w14:textId="77777777" w:rsidR="007C6BC6" w:rsidRDefault="007C6BC6">
            <w:pPr>
              <w:rPr>
                <w:bCs/>
                <w:szCs w:val="22"/>
              </w:rPr>
            </w:pPr>
          </w:p>
          <w:p w14:paraId="7735096D" w14:textId="37B68B82" w:rsidR="007C6BC6" w:rsidRDefault="007C6BC6">
            <w:pPr>
              <w:rPr>
                <w:bCs/>
                <w:szCs w:val="22"/>
              </w:rPr>
            </w:pPr>
            <w:r w:rsidRPr="00FE5A98">
              <w:rPr>
                <w:bCs/>
                <w:i/>
                <w:iCs/>
                <w:sz w:val="20"/>
                <w:szCs w:val="20"/>
              </w:rPr>
              <w:t xml:space="preserve">BAOMS Funding Role: </w:t>
            </w:r>
            <w:r w:rsidRPr="00FE5A98">
              <w:rPr>
                <w:bCs/>
                <w:i/>
                <w:iCs/>
                <w:sz w:val="20"/>
                <w:szCs w:val="20"/>
              </w:rPr>
              <w:br/>
            </w:r>
            <w:r>
              <w:rPr>
                <w:b/>
                <w:i/>
                <w:iCs/>
                <w:sz w:val="20"/>
                <w:szCs w:val="20"/>
              </w:rPr>
              <w:t>Primary</w:t>
            </w:r>
          </w:p>
        </w:tc>
        <w:tc>
          <w:tcPr>
            <w:tcW w:w="5726" w:type="dxa"/>
            <w:shd w:val="clear" w:color="auto" w:fill="auto"/>
          </w:tcPr>
          <w:p w14:paraId="48B7890B" w14:textId="0B3885E8" w:rsidR="007C6BC6" w:rsidRPr="0065567C" w:rsidRDefault="007C6BC6">
            <w:pPr>
              <w:rPr>
                <w:bCs/>
                <w:szCs w:val="22"/>
              </w:rPr>
            </w:pPr>
            <w:r>
              <w:rPr>
                <w:bCs/>
                <w:szCs w:val="22"/>
              </w:rPr>
              <w:t>To be confirmed</w:t>
            </w:r>
          </w:p>
        </w:tc>
      </w:tr>
    </w:tbl>
    <w:p w14:paraId="64403441" w14:textId="77777777" w:rsidR="00187763" w:rsidRPr="00FE5A98" w:rsidRDefault="00187763" w:rsidP="00A725C2">
      <w:pPr>
        <w:rPr>
          <w:b/>
          <w:szCs w:val="22"/>
        </w:rPr>
      </w:pPr>
    </w:p>
    <w:sectPr w:rsidR="00187763" w:rsidRPr="00FE5A98" w:rsidSect="00B560A4">
      <w:pgSz w:w="11906" w:h="16838"/>
      <w:pgMar w:top="1418" w:right="1797" w:bottom="53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81134"/>
    <w:multiLevelType w:val="hybridMultilevel"/>
    <w:tmpl w:val="73946A50"/>
    <w:lvl w:ilvl="0" w:tplc="3A149D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4B6A4C"/>
    <w:multiLevelType w:val="hybridMultilevel"/>
    <w:tmpl w:val="DDD6E848"/>
    <w:lvl w:ilvl="0" w:tplc="0A3A90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1MrcwNjWzNDMxNTNV0lEKTi0uzszPAykwrgUAtAgZeywAAAA="/>
  </w:docVars>
  <w:rsids>
    <w:rsidRoot w:val="00B560A4"/>
    <w:rsid w:val="000717B9"/>
    <w:rsid w:val="00092F6B"/>
    <w:rsid w:val="000C46A1"/>
    <w:rsid w:val="000D4763"/>
    <w:rsid w:val="00114FC2"/>
    <w:rsid w:val="00171D4D"/>
    <w:rsid w:val="00187763"/>
    <w:rsid w:val="00194F25"/>
    <w:rsid w:val="001D10D2"/>
    <w:rsid w:val="00203C1C"/>
    <w:rsid w:val="00275837"/>
    <w:rsid w:val="0029143E"/>
    <w:rsid w:val="002C080A"/>
    <w:rsid w:val="002D1455"/>
    <w:rsid w:val="002D5907"/>
    <w:rsid w:val="002F0A71"/>
    <w:rsid w:val="00302FB4"/>
    <w:rsid w:val="003239FA"/>
    <w:rsid w:val="00450E69"/>
    <w:rsid w:val="004564E6"/>
    <w:rsid w:val="004A022E"/>
    <w:rsid w:val="004C6439"/>
    <w:rsid w:val="004E412F"/>
    <w:rsid w:val="004E4AE7"/>
    <w:rsid w:val="005C6F30"/>
    <w:rsid w:val="005D3F47"/>
    <w:rsid w:val="005F1A97"/>
    <w:rsid w:val="00620952"/>
    <w:rsid w:val="00640A89"/>
    <w:rsid w:val="0065567C"/>
    <w:rsid w:val="00656F78"/>
    <w:rsid w:val="006A3597"/>
    <w:rsid w:val="006C721A"/>
    <w:rsid w:val="00713736"/>
    <w:rsid w:val="00780DC0"/>
    <w:rsid w:val="007C6BC6"/>
    <w:rsid w:val="007E57AB"/>
    <w:rsid w:val="00806AAD"/>
    <w:rsid w:val="008466EF"/>
    <w:rsid w:val="00853C51"/>
    <w:rsid w:val="008A2603"/>
    <w:rsid w:val="008C081D"/>
    <w:rsid w:val="008D0B6A"/>
    <w:rsid w:val="008D4192"/>
    <w:rsid w:val="008F5261"/>
    <w:rsid w:val="008F7BC0"/>
    <w:rsid w:val="00901883"/>
    <w:rsid w:val="00986009"/>
    <w:rsid w:val="009943EC"/>
    <w:rsid w:val="00A725C2"/>
    <w:rsid w:val="00AB4129"/>
    <w:rsid w:val="00AB4962"/>
    <w:rsid w:val="00AF63F1"/>
    <w:rsid w:val="00B54AD4"/>
    <w:rsid w:val="00B560A4"/>
    <w:rsid w:val="00B77B8E"/>
    <w:rsid w:val="00BC0B43"/>
    <w:rsid w:val="00BC7F26"/>
    <w:rsid w:val="00BD708D"/>
    <w:rsid w:val="00C10F1A"/>
    <w:rsid w:val="00C96B3F"/>
    <w:rsid w:val="00CB21C4"/>
    <w:rsid w:val="00CF09B0"/>
    <w:rsid w:val="00D306AB"/>
    <w:rsid w:val="00D71BA6"/>
    <w:rsid w:val="00D96DC1"/>
    <w:rsid w:val="00DA2456"/>
    <w:rsid w:val="00DF12E3"/>
    <w:rsid w:val="00DF635F"/>
    <w:rsid w:val="00E41EAC"/>
    <w:rsid w:val="00E55C49"/>
    <w:rsid w:val="00E73897"/>
    <w:rsid w:val="00E831CE"/>
    <w:rsid w:val="00E87AD0"/>
    <w:rsid w:val="00EC40E8"/>
    <w:rsid w:val="00ED47D3"/>
    <w:rsid w:val="00ED6E87"/>
    <w:rsid w:val="00FB400F"/>
    <w:rsid w:val="00FE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6600F16"/>
  <w15:chartTrackingRefBased/>
  <w15:docId w15:val="{607E62A5-4235-455D-8248-7B325BA8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03"/>
    <w:rPr>
      <w:rFonts w:ascii="Arial" w:hAnsi="Arial" w:cs="Arial"/>
      <w:sz w:val="22"/>
      <w:szCs w:val="24"/>
    </w:rPr>
  </w:style>
  <w:style w:type="paragraph" w:styleId="Heading1">
    <w:name w:val="heading 1"/>
    <w:basedOn w:val="Normal"/>
    <w:next w:val="Normal"/>
    <w:link w:val="Heading1Char"/>
    <w:qFormat/>
    <w:rsid w:val="00BC0B43"/>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71D4D"/>
    <w:pPr>
      <w:shd w:val="clear" w:color="auto" w:fill="000080"/>
    </w:pPr>
    <w:rPr>
      <w:rFonts w:ascii="Tahoma" w:hAnsi="Tahoma" w:cs="Tahoma"/>
      <w:sz w:val="20"/>
      <w:szCs w:val="20"/>
    </w:rPr>
  </w:style>
  <w:style w:type="paragraph" w:styleId="BalloonText">
    <w:name w:val="Balloon Text"/>
    <w:basedOn w:val="Normal"/>
    <w:semiHidden/>
    <w:rsid w:val="00171D4D"/>
    <w:rPr>
      <w:rFonts w:ascii="Tahoma" w:hAnsi="Tahoma" w:cs="Tahoma"/>
      <w:sz w:val="16"/>
      <w:szCs w:val="16"/>
    </w:rPr>
  </w:style>
  <w:style w:type="character" w:styleId="Hyperlink">
    <w:name w:val="Hyperlink"/>
    <w:rsid w:val="00114FC2"/>
    <w:rPr>
      <w:color w:val="0563C1"/>
      <w:u w:val="single"/>
    </w:rPr>
  </w:style>
  <w:style w:type="character" w:customStyle="1" w:styleId="UnresolvedMention">
    <w:name w:val="Unresolved Mention"/>
    <w:uiPriority w:val="99"/>
    <w:semiHidden/>
    <w:unhideWhenUsed/>
    <w:rsid w:val="00114FC2"/>
    <w:rPr>
      <w:color w:val="605E5C"/>
      <w:shd w:val="clear" w:color="auto" w:fill="E1DFDD"/>
    </w:rPr>
  </w:style>
  <w:style w:type="table" w:styleId="TableGrid">
    <w:name w:val="Table Grid"/>
    <w:basedOn w:val="TableNormal"/>
    <w:rsid w:val="0018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C0B4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3788">
      <w:bodyDiv w:val="1"/>
      <w:marLeft w:val="0"/>
      <w:marRight w:val="0"/>
      <w:marTop w:val="0"/>
      <w:marBottom w:val="0"/>
      <w:divBdr>
        <w:top w:val="none" w:sz="0" w:space="0" w:color="auto"/>
        <w:left w:val="none" w:sz="0" w:space="0" w:color="auto"/>
        <w:bottom w:val="none" w:sz="0" w:space="0" w:color="auto"/>
        <w:right w:val="none" w:sz="0" w:space="0" w:color="auto"/>
      </w:divBdr>
    </w:div>
    <w:div w:id="769399985">
      <w:bodyDiv w:val="1"/>
      <w:marLeft w:val="0"/>
      <w:marRight w:val="0"/>
      <w:marTop w:val="0"/>
      <w:marBottom w:val="0"/>
      <w:divBdr>
        <w:top w:val="none" w:sz="0" w:space="0" w:color="auto"/>
        <w:left w:val="none" w:sz="0" w:space="0" w:color="auto"/>
        <w:bottom w:val="none" w:sz="0" w:space="0" w:color="auto"/>
        <w:right w:val="none" w:sz="0" w:space="0" w:color="auto"/>
      </w:divBdr>
    </w:div>
    <w:div w:id="1832137067">
      <w:bodyDiv w:val="1"/>
      <w:marLeft w:val="0"/>
      <w:marRight w:val="0"/>
      <w:marTop w:val="0"/>
      <w:marBottom w:val="0"/>
      <w:divBdr>
        <w:top w:val="none" w:sz="0" w:space="0" w:color="auto"/>
        <w:left w:val="none" w:sz="0" w:space="0" w:color="auto"/>
        <w:bottom w:val="none" w:sz="0" w:space="0" w:color="auto"/>
        <w:right w:val="none" w:sz="0" w:space="0" w:color="auto"/>
      </w:divBdr>
    </w:div>
    <w:div w:id="21461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ton.org.uk/" TargetMode="External"/><Relationship Id="rId3" Type="http://schemas.openxmlformats.org/officeDocument/2006/relationships/settings" Target="settings.xml"/><Relationship Id="rId7" Type="http://schemas.openxmlformats.org/officeDocument/2006/relationships/hyperlink" Target="https://doi.org/10.1016/j.bjoms.2022.03.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aom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optica.org/events/congress/biophotonics_congress/schedule/schedule_search/?searchtext=akhil&amp;searchmode=allwords" TargetMode="External"/><Relationship Id="rId4" Type="http://schemas.openxmlformats.org/officeDocument/2006/relationships/webSettings" Target="webSettings.xml"/><Relationship Id="rId9" Type="http://schemas.openxmlformats.org/officeDocument/2006/relationships/hyperlink" Target="https://doi.org/10.1016/j.ohx.2022.e00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Brennan\Desktop\Endowment%20gr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Endowment grant</Template>
  <TotalTime>2</TotalTime>
  <Pages>2</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Peter Brennan</dc:creator>
  <cp:keywords/>
  <dc:description/>
  <cp:lastModifiedBy>Sarah Durham</cp:lastModifiedBy>
  <cp:revision>2</cp:revision>
  <cp:lastPrinted>2007-08-17T12:55:00Z</cp:lastPrinted>
  <dcterms:created xsi:type="dcterms:W3CDTF">2023-02-28T10:30:00Z</dcterms:created>
  <dcterms:modified xsi:type="dcterms:W3CDTF">2023-02-28T10:30:00Z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27870c6b271ef3b02ea5504cbeecc5b3aafc8e55be0e4eae439dda4757339b80</vt:lpwstr>
  </property>
</Properties>
</file>